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</w:rPr>
        <w:t>Zestawienie gminnych standardów urbanistycznych dla strefy SW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1SW - 5SW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9SW - 10SW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11SW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wielorodzinnej,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SJ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1SJ - 30SJ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32SJ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100.0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33SJ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wód,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34SJ - 35SJ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36SJ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37SJ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wód,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38SJ - 61SJ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62SJ - 63SJ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64SJ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65SJ - 68SJ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69SJ - 70SJ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72SJ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73SJ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74SJ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wód,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75SJ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zabudowy letniskowej lub rekreacji indywidualnej, teren zieleni naturalnej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76SJ - 84SJ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85SJ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86SJ - 88SJ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89SJ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90SJ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92SJ - 97SJ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99SJ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lasu, teren zabudowy letniskowej lub rekreacji indywidualnej, teren zieleni naturalnej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100SJ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102SJ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104SJ - 118SJ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119SJ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120SJ - 148SJ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149SJ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indywidualnej, teren zieleni naturalnej, teren lasu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150SJ - 174SJ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176SJ - 192SJ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193SJ - 194SJ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195SJ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196SJ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197SJ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199SJ - 200SJ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201SJ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202SJ - 275SJ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276SJ - 277SJ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letniskowej lub rekreacji indywidualnej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278SJ - 287SJ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288SJ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mieszkaniowej jednorodzinnej, 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11.0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SZ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1SZ - 5SZ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7SZ - 62SZ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64SZ - 67SZ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68SZ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69SZ - 80SZ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82SZ - 101SZ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103SZ - 116SZ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117SZ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usług, teren wielkotowarowej produkcji rolnej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118SZ - 119SZ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120SZ - 121SZ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122SZ - 130SZ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131SZ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usług, teren wielkotowarowej produkcji rolnej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132SZ - 135SZ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137SZ - 138SZ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139SZ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140SZ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141SZ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142SZ - 143SZ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144SZ - 147SZ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148SZ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usług, teren wielkotowarowej produkcji rolnej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149SZ - 275SZ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277SZ - 283SZ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285SZ - 308SZ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309SZ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1.2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40.0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310SZ - 460SZ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462SZ - 540SZ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541SZ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542SZ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zabudowy zagrodowej, teren produkcji w gospodarstwach rolnych, teren akwakultury i obsługi rybactwa,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wielkotowarowej produkcji rolnej, teren usług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SU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1SU - 20SU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21SU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22SU - 36SU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37SU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lasu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38SU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39SU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40SU - 46SU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1.8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SP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1SP - 2SP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80.0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4SP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80.0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SR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1SR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2SR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3SR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4SR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 w gospodarstwach rolnych, teren wielkotowarowej produkcji rolnej, teren akwakultury i obsługi rybactwa,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biogazowni, 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1.5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15.0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SI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1SI - 2SI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infrastruktury technicznej, teren komunikacji, teren ogrodów działkowych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4SI - 12SI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infrastruktury technicznej, teren komunikacji, teren ogrodów działkowych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20.0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SN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1SN - 2SN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zieleni urządzonej, teren plaży,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 gastronomii, teren usług sportu i rekreacji, teren usług turystyki, teren zieleni naturalnej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3SN - 4SN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zieleni urządzonej, teren plaży,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5SN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zieleni urządzonej, teren plaży,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usług gastronomii, teren usług sportu i rekreacji, teren usług turystyki, teren zieleni naturalnej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6SN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zieleni urządzonej, teren plaży,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75.0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7SN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zieleni urządzonej, teren plaży,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50.0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SC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1SC - 2SC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cmentarza, teren komunikacji, teren zieleni urządzonej,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30.0</w:t>
            </w:r>
          </w:p>
        </w:tc>
      </w:tr>
    </w:tbl>
    <w:p/>
    <w:p>
      <w:pPr>
        <w:jc w:val="left"/>
      </w:pPr>
      <w:r>
        <w:rPr>
          <w:b/>
        </w:rPr>
        <w:t>Zestawienie gminnych standardów urbanistycznych dla strefy SG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1SG - 2SG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6SG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produkcji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8SG - 12SG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13SG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14SG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15SG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wód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16SG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18SG - 23SG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górnictwa i wydobycia,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</w:tbl>
    <w:p/>
    <w:p>
      <w:pPr>
        <w:jc w:val="left"/>
      </w:pPr>
      <w:r>
        <w:rPr>
          <w:b/>
        </w:rPr>
        <w:t>Zestawienie gminnych standardów urbanistycznych dla strefy SO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1SO - 9SO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10SO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11SO - 29SO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30SO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31SO - 36SO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37SO - 38SO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39SO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40SO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41SO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wiatrowej, 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42SO - 43SO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rolnictwa z zakazem zabudowy, teren lasu, teren zieleni naturalnej, teren wód, teren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elektrowni słonecznej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</w:tbl>
    <w:p/>
    <w:p>
      <w:pPr>
        <w:jc w:val="left"/>
      </w:pPr>
      <w:r>
        <w:rPr>
          <w:b/>
        </w:rPr>
        <w:t>Zestawienie gminnych standardów urbanistycznych dla strefy SK</w:t>
      </w:r>
    </w:p>
    <w:tbl>
      <w:tblPr>
        <w:tblW w:type="pct" w:w="5000"/>
        <w:tblLayout w:type="fixed"/>
        <w:tblLook w:firstColumn="1" w:firstRow="1" w:lastColumn="0" w:lastRow="0" w:noHBand="0" w:noVBand="1" w:val="04A0"/>
        <w:tblBorders>
          <w:left w:val="nil"/>
          <w:right w:val="nil"/>
          <w:insideV w:val="nil"/>
          <w:top w:val="single" w:sz="6" w:color="000000" w:space="0"/>
          <w:bottom w:val="single" w:sz="6" w:color="000000" w:space="0"/>
          <w:insideH w:val="single" w:sz="6" w:color="000000" w:space="0"/>
        </w:tblBorders>
      </w:tblPr>
      <w:tblGrid>
        <w:gridCol w:w="2020"/>
        <w:gridCol w:w="2020"/>
        <w:gridCol w:w="2020"/>
        <w:gridCol w:w="2020"/>
        <w:gridCol w:w="2020"/>
        <w:gridCol w:w="2020"/>
        <w:gridCol w:w="2020"/>
      </w:tblGrid>
      <w:tr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Oznaczenie</w:t>
            </w:r>
          </w:p>
        </w:tc>
        <w:tc>
          <w:tcPr>
            <w:tcW w:type="dxa" w:w="7063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podstawowy strefy</w:t>
            </w:r>
          </w:p>
        </w:tc>
        <w:tc>
          <w:tcPr>
            <w:tcW w:type="dxa" w:w="2825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Profil dodatkowy strefy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nadziemna Intensywność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Maksymalny udział powierzchni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Maksymalna wysokość zabudowy</w:t>
            </w:r>
          </w:p>
        </w:tc>
        <w:tc>
          <w:tcPr>
            <w:tcW w:type="dxa" w:w="850"/>
          </w:tcPr>
          <w:p>
            <w:pPr>
              <w:spacing w:line="240" w:lineRule="auto"/>
            </w:pPr>
            <w:r>
              <w:rPr>
                <w:rFonts w:ascii="Arial Narrow" w:hAnsi="Arial Narrow"/>
                <w:b/>
                <w:sz w:val="10"/>
              </w:rPr>
              <w:t>Minimalny udział powierzchni biologicznie czynnej</w:t>
            </w:r>
          </w:p>
        </w:tc>
      </w:tr>
      <w:tr>
        <w:tc>
          <w:tcPr>
            <w:tcW w:type="dxa" w:w="2020"/>
          </w:tcPr>
          <w:p>
            <w:pPr>
              <w:spacing w:line="240" w:lineRule="auto"/>
            </w:pPr>
            <w:r>
              <w:t>1SK - 2SK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>
              <w:t>teren autostrady, teren drogi ekspresowej, teren drogi głównej ruchu przyspieszonego, teren drogi głównej, teren komunikacji kolejowej i szynowej, teren komunikacji kolei linowej, teren komunikacji wodnej, teren komunikacji lotniczej, teren obsługi komunikacji, teren ogrodów działkowych, teren infrastruktury technicznej</w:t>
            </w:r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  <w:tc>
          <w:tcPr>
            <w:tcW w:type="dxa" w:w="2020"/>
          </w:tcPr>
          <w:p>
            <w:pPr>
              <w:spacing w:line="240" w:lineRule="auto"/>
            </w:pPr>
            <w:r/>
          </w:p>
        </w:tc>
      </w:tr>
    </w:tbl>
    <w:p/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/>
    </w:pPr>
    <w:rPr>
      <w:rFonts w:ascii="Arial Narrow" w:hAnsi="Arial Narrow" w:eastAsia="Arial Narrow" w:cs="Arial Narrow"/>
      <w:sz w:val="1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5D1127C20844A28258349AB2409E" ma:contentTypeVersion="15" ma:contentTypeDescription="Utwórz nowy dokument." ma:contentTypeScope="" ma:versionID="b04b6654e9fdfe21f2d432e5026b6a1d">
  <xsd:schema xmlns:xsd="http://www.w3.org/2001/XMLSchema" xmlns:xs="http://www.w3.org/2001/XMLSchema" xmlns:p="http://schemas.microsoft.com/office/2006/metadata/properties" xmlns:ns2="7a0cc571-5052-4580-9e24-fb8ad399e137" xmlns:ns3="f2db5675-0d81-4c7b-b7bd-c8a8436282cf" targetNamespace="http://schemas.microsoft.com/office/2006/metadata/properties" ma:root="true" ma:fieldsID="ad838b02f8cb1c246157131718a4c84e" ns2:_="" ns3:_="">
    <xsd:import namespace="7a0cc571-5052-4580-9e24-fb8ad399e137"/>
    <xsd:import namespace="f2db5675-0d81-4c7b-b7bd-c8a843628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cc571-5052-4580-9e24-fb8ad399e1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6881b7f8-3199-486d-9b6d-dec4fe886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5675-0d81-4c7b-b7bd-c8a843628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e8eed08-7d7e-412b-a697-060c00275c5b}" ma:internalName="TaxCatchAll" ma:showField="CatchAllData" ma:web="f2db5675-0d81-4c7b-b7bd-c8a843628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cc571-5052-4580-9e24-fb8ad399e137">
      <Terms xmlns="http://schemas.microsoft.com/office/infopath/2007/PartnerControls"/>
    </lcf76f155ced4ddcb4097134ff3c332f>
    <TaxCatchAll xmlns="f2db5675-0d81-4c7b-b7bd-c8a8436282cf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5CC72-250A-42FE-ADCF-F7044E130E34}"/>
</file>

<file path=customXml/itemProps3.xml><?xml version="1.0" encoding="utf-8"?>
<ds:datastoreItem xmlns:ds="http://schemas.openxmlformats.org/officeDocument/2006/customXml" ds:itemID="{D5208E9A-4A55-4E08-B225-000D878A6A31}"/>
</file>

<file path=customXml/itemProps4.xml><?xml version="1.0" encoding="utf-8"?>
<ds:datastoreItem xmlns:ds="http://schemas.openxmlformats.org/officeDocument/2006/customXml" ds:itemID="{4A4242DA-4C81-4EC5-9169-4F2D000397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0x010100FEC15D1127C20844A28258349AB2409E</vt:lpwstr>
  </property>
</Properties>
</file>